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400" w:lineRule="exact"/>
        <w:ind w:left="0" w:right="0"/>
        <w:jc w:val="center"/>
        <w:textAlignment w:val="auto"/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富源县中医院630kVA变压器出线安装工程（低压部分）施工招标中标</w:t>
      </w:r>
      <w:r>
        <w:rPr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公告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云南鼎泰工程建设咨询有限公司受富源县中医医院的委托，对富源县中医院630kVA变压器出线安装工程（低压部分）采用竞争性发包方式确定施工单位，现就本次评标的结果公示如下：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3"/>
        <w:tblW w:w="86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33"/>
        <w:gridCol w:w="2541"/>
        <w:gridCol w:w="41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72" w:hRule="atLeast"/>
          <w:jc w:val="center"/>
        </w:trPr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项目名称</w:t>
            </w:r>
            <w:r>
              <w:rPr>
                <w:rFonts w:hint="eastAsia" w:ascii="Arial" w:hAnsi="Arial" w:cs="Arial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6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富源县中医院630kVA变压器出线安装工程（低压部分）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6" w:hRule="atLeast"/>
          <w:jc w:val="center"/>
        </w:trPr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开标时间</w:t>
            </w:r>
            <w:r>
              <w:rPr>
                <w:rFonts w:hint="default" w:ascii="Arial" w:hAnsi="Arial" w:cs="Arial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6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2023年2月14日下午15时00分</w:t>
            </w:r>
            <w:r>
              <w:rPr>
                <w:rFonts w:hint="default" w:ascii="Arial" w:hAnsi="Arial" w:cs="Arial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  <w:jc w:val="center"/>
        </w:trPr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开标地点</w:t>
            </w:r>
            <w:r>
              <w:rPr>
                <w:rFonts w:hint="default" w:ascii="Arial" w:hAnsi="Arial" w:cs="Arial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6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富源县富源宾馆院内二楼会议室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23" w:hRule="atLeast"/>
          <w:jc w:val="center"/>
        </w:trPr>
        <w:tc>
          <w:tcPr>
            <w:tcW w:w="20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中标候选人</w:t>
            </w:r>
            <w:r>
              <w:rPr>
                <w:rFonts w:hint="default" w:ascii="Arial" w:hAnsi="Arial" w:cs="Arial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2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第一中标候选人</w:t>
            </w:r>
            <w:r>
              <w:rPr>
                <w:rFonts w:hint="default" w:ascii="Arial" w:hAnsi="Arial" w:cs="Arial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  <w:t>云南云麒电力工程有限公司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eastAsia="zh-CN"/>
              </w:rPr>
              <w:t>报价：273537.98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  <w:jc w:val="center"/>
        </w:trPr>
        <w:tc>
          <w:tcPr>
            <w:tcW w:w="20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第二中标候选人</w:t>
            </w:r>
            <w:r>
              <w:rPr>
                <w:rFonts w:hint="default" w:ascii="Arial" w:hAnsi="Arial" w:cs="Arial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  <w:t>云南琪泰电力工程有限公司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eastAsia="zh-CN"/>
              </w:rPr>
              <w:t>报价：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  <w:t>286811.44元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8" w:hRule="atLeast"/>
          <w:jc w:val="center"/>
        </w:trPr>
        <w:tc>
          <w:tcPr>
            <w:tcW w:w="20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Arial" w:hAnsi="Arial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第三中标候选人</w:t>
            </w:r>
            <w:r>
              <w:rPr>
                <w:rFonts w:hint="default" w:ascii="Arial" w:hAnsi="Arial" w:cs="Arial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4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  <w:t>云南林锦电力工程有限公司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eastAsia="zh-CN"/>
              </w:rPr>
              <w:t>报价：304512.92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中标候选人</w:t>
            </w:r>
            <w:r>
              <w:rPr>
                <w:rFonts w:hint="default" w:ascii="Arial" w:hAnsi="Arial" w:cs="Arial" w:eastAsiaTheme="minorEastAsia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66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  <w:t>云南云麒电力工程有限公司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  <w:jc w:val="center"/>
        </w:trPr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中标价</w:t>
            </w:r>
          </w:p>
        </w:tc>
        <w:tc>
          <w:tcPr>
            <w:tcW w:w="66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eastAsia="zh-CN"/>
              </w:rPr>
              <w:t>273537.98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32"/>
                <w:lang w:val="en-US" w:eastAsia="zh-CN"/>
              </w:rPr>
              <w:t>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  <w:jc w:val="center"/>
        </w:trPr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工期</w:t>
            </w:r>
          </w:p>
        </w:tc>
        <w:tc>
          <w:tcPr>
            <w:tcW w:w="66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30日历天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57" w:hRule="atLeast"/>
          <w:jc w:val="center"/>
        </w:trPr>
        <w:tc>
          <w:tcPr>
            <w:tcW w:w="20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质量保证</w:t>
            </w:r>
          </w:p>
        </w:tc>
        <w:tc>
          <w:tcPr>
            <w:tcW w:w="66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工程质量符合国家相关工程施工质量验收规范及标准，一次性验收达到合格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相关投标人对中标结果有异议的，可自本公告发布之日起3个工作日内书面提出。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招标单位 ：富源县中医医院  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right="0" w:firstLine="480" w:firstLineChars="200"/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招标代理机构：云南鼎泰工程建设咨询有限公司      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2880"/>
        <w:jc w:val="center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    2023年2月15日</w:t>
      </w:r>
      <w:r>
        <w:rPr>
          <w:rFonts w:hint="eastAsia" w:ascii="微软雅黑" w:hAnsi="微软雅黑" w:eastAsia="微软雅黑" w:cs="微软雅黑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YWFjOWFlZTdmOTBkN2ZlY2ZjZWM5Mjc1NTcyN2UifQ=="/>
    <w:docVar w:name="KSO_WPS_MARK_KEY" w:val="f34995ae-38fb-4423-a13c-22a799817743"/>
  </w:docVars>
  <w:rsids>
    <w:rsidRoot w:val="00000000"/>
    <w:rsid w:val="00B404ED"/>
    <w:rsid w:val="019F3377"/>
    <w:rsid w:val="01D673E3"/>
    <w:rsid w:val="05B15C60"/>
    <w:rsid w:val="05DF29A4"/>
    <w:rsid w:val="064B06B5"/>
    <w:rsid w:val="07620935"/>
    <w:rsid w:val="0B9800C0"/>
    <w:rsid w:val="0F1C73F8"/>
    <w:rsid w:val="1261554B"/>
    <w:rsid w:val="12812BB2"/>
    <w:rsid w:val="137F3F6F"/>
    <w:rsid w:val="14670F4E"/>
    <w:rsid w:val="152D68E8"/>
    <w:rsid w:val="161A2109"/>
    <w:rsid w:val="169F2B1C"/>
    <w:rsid w:val="18E83982"/>
    <w:rsid w:val="1A3A5991"/>
    <w:rsid w:val="1B86316C"/>
    <w:rsid w:val="1F35399F"/>
    <w:rsid w:val="206F54C9"/>
    <w:rsid w:val="21061C84"/>
    <w:rsid w:val="224E76D8"/>
    <w:rsid w:val="245774FF"/>
    <w:rsid w:val="29785B02"/>
    <w:rsid w:val="297E1BB2"/>
    <w:rsid w:val="2B4A6627"/>
    <w:rsid w:val="30410F2F"/>
    <w:rsid w:val="39063A3F"/>
    <w:rsid w:val="3BBD7CAB"/>
    <w:rsid w:val="40167BA4"/>
    <w:rsid w:val="41E66D2F"/>
    <w:rsid w:val="4215498F"/>
    <w:rsid w:val="45C4639C"/>
    <w:rsid w:val="47E10B72"/>
    <w:rsid w:val="4BB062F2"/>
    <w:rsid w:val="4BF5236C"/>
    <w:rsid w:val="4C2C3F4F"/>
    <w:rsid w:val="4E5346FE"/>
    <w:rsid w:val="4FC329F1"/>
    <w:rsid w:val="51BD2D40"/>
    <w:rsid w:val="520A398A"/>
    <w:rsid w:val="53005A6C"/>
    <w:rsid w:val="53CE29D1"/>
    <w:rsid w:val="53E47573"/>
    <w:rsid w:val="55774056"/>
    <w:rsid w:val="566B376A"/>
    <w:rsid w:val="57824E49"/>
    <w:rsid w:val="597607C7"/>
    <w:rsid w:val="59B05AA4"/>
    <w:rsid w:val="5BFB0AB9"/>
    <w:rsid w:val="5CE74D29"/>
    <w:rsid w:val="5D9D1084"/>
    <w:rsid w:val="5E477DCE"/>
    <w:rsid w:val="5FB52C5F"/>
    <w:rsid w:val="613159C4"/>
    <w:rsid w:val="64171149"/>
    <w:rsid w:val="646307FA"/>
    <w:rsid w:val="646E66FB"/>
    <w:rsid w:val="64E756C1"/>
    <w:rsid w:val="655A4703"/>
    <w:rsid w:val="661325F2"/>
    <w:rsid w:val="662E52A6"/>
    <w:rsid w:val="67192C65"/>
    <w:rsid w:val="68E62F14"/>
    <w:rsid w:val="6EF26E3F"/>
    <w:rsid w:val="6F65743B"/>
    <w:rsid w:val="715A315B"/>
    <w:rsid w:val="716B2A61"/>
    <w:rsid w:val="725039A4"/>
    <w:rsid w:val="72915C55"/>
    <w:rsid w:val="741F5C97"/>
    <w:rsid w:val="76F26271"/>
    <w:rsid w:val="78E06F07"/>
    <w:rsid w:val="7920122A"/>
    <w:rsid w:val="7B1A31F3"/>
    <w:rsid w:val="7C182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555555"/>
      <w:u w:val="none"/>
    </w:rPr>
  </w:style>
  <w:style w:type="character" w:styleId="7">
    <w:name w:val="Hyperlink"/>
    <w:basedOn w:val="5"/>
    <w:qFormat/>
    <w:uiPriority w:val="0"/>
    <w:rPr>
      <w:color w:val="555555"/>
      <w:u w:val="none"/>
    </w:rPr>
  </w:style>
  <w:style w:type="paragraph" w:customStyle="1" w:styleId="8">
    <w:name w:val="kdg"/>
    <w:basedOn w:val="1"/>
    <w:qFormat/>
    <w:uiPriority w:val="0"/>
    <w:pPr>
      <w:pBdr>
        <w:bottom w:val="dotted" w:color="F1F1F1" w:sz="6" w:space="7"/>
      </w:pBdr>
      <w:spacing w:before="0" w:beforeAutospacing="0" w:after="150" w:afterAutospacing="0"/>
      <w:ind w:left="0" w:right="0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386</Words>
  <Characters>444</Characters>
  <Lines>0</Lines>
  <Paragraphs>0</Paragraphs>
  <TotalTime>5</TotalTime>
  <ScaleCrop>false</ScaleCrop>
  <LinksUpToDate>false</LinksUpToDate>
  <CharactersWithSpaces>478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佳佳</cp:lastModifiedBy>
  <cp:lastPrinted>2023-02-14T08:10:00Z</cp:lastPrinted>
  <dcterms:modified xsi:type="dcterms:W3CDTF">2023-02-15T12:39:09Z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28A75B0B1A394D69988FCCAB5BCE6C05</vt:lpwstr>
  </property>
</Properties>
</file>